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C308F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rPr>
          <w:rFonts w:ascii="Arial" w:eastAsiaTheme="minorEastAsia" w:hAnsi="Arial" w:cs="Arial"/>
          <w:lang w:val="de-DE" w:eastAsia="de-AT" w:bidi="ar-SA"/>
        </w:rPr>
      </w:pPr>
      <w:r w:rsidRPr="00831B7D">
        <w:rPr>
          <w:rFonts w:ascii="Arial" w:eastAsiaTheme="minorEastAsia" w:hAnsi="Arial" w:cs="Arial"/>
          <w:i/>
          <w:iCs/>
          <w:highlight w:val="yellow"/>
          <w:lang w:val="de-DE" w:eastAsia="de-AT" w:bidi="ar-SA"/>
        </w:rPr>
        <w:t>Absender</w:t>
      </w:r>
    </w:p>
    <w:p w14:paraId="58D87948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rPr>
          <w:rFonts w:ascii="Arial" w:eastAsiaTheme="minorEastAsia" w:hAnsi="Arial" w:cs="Arial"/>
          <w:lang w:val="de-DE" w:eastAsia="de-AT" w:bidi="ar-SA"/>
        </w:rPr>
      </w:pPr>
    </w:p>
    <w:p w14:paraId="03B1927B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rPr>
          <w:rFonts w:ascii="Arial" w:eastAsiaTheme="minorEastAsia" w:hAnsi="Arial" w:cs="Arial"/>
          <w:lang w:val="de-DE" w:eastAsia="de-AT" w:bidi="ar-SA"/>
        </w:rPr>
      </w:pPr>
    </w:p>
    <w:p w14:paraId="4E4D2B8F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rPr>
          <w:rFonts w:ascii="Arial" w:eastAsiaTheme="minorEastAsia" w:hAnsi="Arial" w:cs="Arial"/>
          <w:lang w:val="de-DE" w:eastAsia="de-AT" w:bidi="ar-SA"/>
        </w:rPr>
      </w:pPr>
    </w:p>
    <w:p w14:paraId="018CF39B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rPr>
          <w:rFonts w:ascii="Arial" w:eastAsiaTheme="minorEastAsia" w:hAnsi="Arial" w:cs="Arial"/>
          <w:lang w:val="de-DE" w:eastAsia="de-AT" w:bidi="ar-SA"/>
        </w:rPr>
      </w:pPr>
      <w:r w:rsidRPr="00831B7D">
        <w:rPr>
          <w:rFonts w:ascii="Arial" w:eastAsiaTheme="minorEastAsia" w:hAnsi="Arial" w:cs="Arial"/>
          <w:lang w:val="de-DE" w:eastAsia="de-AT" w:bidi="ar-SA"/>
        </w:rPr>
        <w:t>An das</w:t>
      </w:r>
    </w:p>
    <w:p w14:paraId="176A2EF1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lang w:val="de-DE" w:eastAsia="de-AT" w:bidi="ar-SA"/>
        </w:rPr>
      </w:pPr>
      <w:r w:rsidRPr="00831B7D">
        <w:rPr>
          <w:rFonts w:ascii="Arial" w:eastAsiaTheme="minorEastAsia" w:hAnsi="Arial" w:cs="Arial"/>
          <w:lang w:val="de-DE" w:eastAsia="de-AT" w:bidi="ar-SA"/>
        </w:rPr>
        <w:t>Amt der NÖ Landesregierung</w:t>
      </w:r>
    </w:p>
    <w:p w14:paraId="5F979EC7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lang w:val="de-DE" w:eastAsia="de-AT" w:bidi="ar-SA"/>
        </w:rPr>
      </w:pPr>
      <w:r w:rsidRPr="00831B7D">
        <w:rPr>
          <w:rFonts w:ascii="Arial" w:eastAsiaTheme="minorEastAsia" w:hAnsi="Arial" w:cs="Arial"/>
          <w:lang w:val="de-DE" w:eastAsia="de-AT" w:bidi="ar-SA"/>
        </w:rPr>
        <w:t>Abteilung Anlagenrecht</w:t>
      </w:r>
    </w:p>
    <w:p w14:paraId="56B32BB8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lang w:val="de-DE" w:eastAsia="de-AT" w:bidi="ar-SA"/>
        </w:rPr>
      </w:pPr>
      <w:r w:rsidRPr="00831B7D">
        <w:rPr>
          <w:rFonts w:ascii="Arial" w:eastAsiaTheme="minorEastAsia" w:hAnsi="Arial" w:cs="Arial"/>
          <w:lang w:val="de-DE" w:eastAsia="de-AT" w:bidi="ar-SA"/>
        </w:rPr>
        <w:t>Landhausplatz 1</w:t>
      </w:r>
    </w:p>
    <w:p w14:paraId="32A117E6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val="single" w:color="000000"/>
          <w:lang w:val="de-DE" w:eastAsia="de-AT" w:bidi="ar-SA"/>
        </w:rPr>
        <w:t>3109 St. Pölten</w:t>
      </w:r>
    </w:p>
    <w:p w14:paraId="691E952A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554D5874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i/>
          <w:iCs/>
          <w:highlight w:val="yellow"/>
          <w:u w:color="000000"/>
          <w:lang w:val="de-DE" w:eastAsia="de-AT" w:bidi="ar-SA"/>
        </w:rPr>
        <w:t>Ort/Datum</w:t>
      </w:r>
      <w:bookmarkStart w:id="0" w:name="_GoBack"/>
      <w:bookmarkEnd w:id="0"/>
    </w:p>
    <w:p w14:paraId="13473F12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b/>
          <w:bCs/>
          <w:u w:color="000000"/>
          <w:lang w:val="de-DE" w:eastAsia="de-AT" w:bidi="ar-SA"/>
        </w:rPr>
        <w:t xml:space="preserve">EVN </w:t>
      </w:r>
      <w:proofErr w:type="spellStart"/>
      <w:r w:rsidRPr="00831B7D">
        <w:rPr>
          <w:rFonts w:ascii="Arial" w:eastAsiaTheme="minorEastAsia" w:hAnsi="Arial" w:cs="Arial"/>
          <w:b/>
          <w:bCs/>
          <w:u w:color="000000"/>
          <w:lang w:val="de-DE" w:eastAsia="de-AT" w:bidi="ar-SA"/>
        </w:rPr>
        <w:t>naturkraft</w:t>
      </w:r>
      <w:proofErr w:type="spellEnd"/>
      <w:r w:rsidRPr="00831B7D">
        <w:rPr>
          <w:rFonts w:ascii="Arial" w:eastAsiaTheme="minorEastAsia" w:hAnsi="Arial" w:cs="Arial"/>
          <w:b/>
          <w:bCs/>
          <w:u w:color="000000"/>
          <w:lang w:val="de-DE" w:eastAsia="de-AT" w:bidi="ar-SA"/>
        </w:rPr>
        <w:t xml:space="preserve"> Erzeugungsgesellschaft </w:t>
      </w:r>
      <w:proofErr w:type="spellStart"/>
      <w:r w:rsidRPr="00831B7D">
        <w:rPr>
          <w:rFonts w:ascii="Arial" w:eastAsiaTheme="minorEastAsia" w:hAnsi="Arial" w:cs="Arial"/>
          <w:b/>
          <w:bCs/>
          <w:u w:color="000000"/>
          <w:lang w:val="de-DE" w:eastAsia="de-AT" w:bidi="ar-SA"/>
        </w:rPr>
        <w:t>m.b.H</w:t>
      </w:r>
      <w:proofErr w:type="spellEnd"/>
    </w:p>
    <w:p w14:paraId="2F4B62B7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left="-5" w:hanging="10"/>
        <w:rPr>
          <w:rFonts w:ascii="Arial" w:eastAsiaTheme="minorEastAsia" w:hAnsi="Arial" w:cs="Arial"/>
          <w:b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b/>
          <w:bCs/>
          <w:u w:color="000000"/>
          <w:lang w:val="de-DE" w:eastAsia="de-AT" w:bidi="ar-SA"/>
        </w:rPr>
        <w:t>WST1-EEA-12041/011-2020</w:t>
      </w:r>
    </w:p>
    <w:p w14:paraId="7A16E3C3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left="-5" w:hanging="10"/>
        <w:rPr>
          <w:rFonts w:ascii="Arial" w:eastAsiaTheme="minorEastAsia" w:hAnsi="Arial" w:cs="Arial"/>
          <w:b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b/>
          <w:bCs/>
          <w:u w:color="000000"/>
          <w:lang w:val="de-DE" w:eastAsia="de-AT" w:bidi="ar-SA"/>
        </w:rPr>
        <w:t>Antrag auf Parteistellung gemäß §§ 9 und 10 NÖ</w:t>
      </w:r>
    </w:p>
    <w:p w14:paraId="5B2CB583" w14:textId="77777777" w:rsid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left="-5" w:hanging="10"/>
        <w:rPr>
          <w:rFonts w:ascii="Arial" w:eastAsiaTheme="minorEastAsia" w:hAnsi="Arial" w:cs="Arial"/>
          <w:b/>
          <w:bCs/>
          <w:u w:color="000000"/>
          <w:lang w:val="de-DE" w:eastAsia="de-AT" w:bidi="ar-SA"/>
        </w:rPr>
      </w:pPr>
      <w:proofErr w:type="spellStart"/>
      <w:r w:rsidRPr="00831B7D">
        <w:rPr>
          <w:rFonts w:ascii="Arial" w:eastAsiaTheme="minorEastAsia" w:hAnsi="Arial" w:cs="Arial"/>
          <w:b/>
          <w:bCs/>
          <w:u w:color="000000"/>
          <w:lang w:val="de-DE" w:eastAsia="de-AT" w:bidi="ar-SA"/>
        </w:rPr>
        <w:t>Elektrizitätswesengesetz</w:t>
      </w:r>
      <w:proofErr w:type="spellEnd"/>
      <w:r w:rsidRPr="00831B7D">
        <w:rPr>
          <w:rFonts w:ascii="Arial" w:eastAsiaTheme="minorEastAsia" w:hAnsi="Arial" w:cs="Arial"/>
          <w:b/>
          <w:bCs/>
          <w:u w:color="000000"/>
          <w:lang w:val="de-DE" w:eastAsia="de-AT" w:bidi="ar-SA"/>
        </w:rPr>
        <w:t xml:space="preserve"> 2005 und dem NÖ Starkstromwegegesetz</w:t>
      </w:r>
    </w:p>
    <w:p w14:paraId="3621650C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left="-5" w:hanging="10"/>
        <w:rPr>
          <w:rFonts w:ascii="Arial" w:eastAsiaTheme="minorEastAsia" w:hAnsi="Arial" w:cs="Arial"/>
          <w:b/>
          <w:u w:color="000000"/>
          <w:lang w:val="de-DE" w:eastAsia="de-AT" w:bidi="ar-SA"/>
        </w:rPr>
      </w:pPr>
    </w:p>
    <w:p w14:paraId="5D3C3E3A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bCs/>
          <w:u w:color="000000"/>
          <w:lang w:val="de-DE" w:eastAsia="de-AT" w:bidi="ar-SA"/>
        </w:rPr>
        <w:t xml:space="preserve"> </w:t>
      </w:r>
    </w:p>
    <w:p w14:paraId="6B2C1687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Sehr geehrte Damen und Herren,</w:t>
      </w:r>
    </w:p>
    <w:p w14:paraId="1569229F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7D61DEB0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Ich bin Eigentümer/in der </w:t>
      </w:r>
      <w:proofErr w:type="spellStart"/>
      <w:r w:rsidRPr="00831B7D">
        <w:rPr>
          <w:rFonts w:ascii="Arial" w:eastAsiaTheme="minorEastAsia" w:hAnsi="Arial" w:cs="Arial"/>
          <w:highlight w:val="yellow"/>
          <w:u w:color="000000"/>
          <w:lang w:val="de-DE" w:eastAsia="de-AT" w:bidi="ar-SA"/>
        </w:rPr>
        <w:t>Gst</w:t>
      </w:r>
      <w:proofErr w:type="spellEnd"/>
      <w:r w:rsidRPr="00831B7D">
        <w:rPr>
          <w:rFonts w:ascii="Arial" w:eastAsiaTheme="minorEastAsia" w:hAnsi="Arial" w:cs="Arial"/>
          <w:highlight w:val="yellow"/>
          <w:u w:color="000000"/>
          <w:lang w:val="de-DE" w:eastAsia="de-AT" w:bidi="ar-SA"/>
        </w:rPr>
        <w:t>. Nr. XXX, EZ XXX, KG XXX</w:t>
      </w: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, welche sich </w:t>
      </w:r>
      <w:r w:rsidRPr="00831B7D">
        <w:rPr>
          <w:rFonts w:ascii="Arial" w:eastAsiaTheme="minorEastAsia" w:hAnsi="Arial" w:cs="Arial"/>
          <w:highlight w:val="yellow"/>
          <w:u w:color="000000"/>
          <w:lang w:val="de-DE" w:eastAsia="de-AT" w:bidi="ar-SA"/>
        </w:rPr>
        <w:t>XXX</w:t>
      </w: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m von dem Windpark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Japons-Repowering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(WA 13) entfernt befinden.</w:t>
      </w:r>
    </w:p>
    <w:p w14:paraId="2EA8F73B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23215E7D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Als Nachbar/in des geplanten Windparks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Japons-Repowering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und dessen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Vorhabensänderung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mit einer Erhöhung der Anlagen von 144 Meter auf über 240 Meter erhebe ich dagegen folgende Einwendungen:</w:t>
      </w:r>
    </w:p>
    <w:p w14:paraId="5232A2E6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7BA021F3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right="449"/>
        <w:jc w:val="both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Ich bin als Nachbar/in eine Person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iSd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§ 9 NÖ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ElWG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2005, die durch die Errichtung, den Bestand und den Betrieb des geplanten Windparks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Japons-Repowering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gefährdet und belästigt sowie in meinem Eigentum gefährdet werde.</w:t>
      </w:r>
    </w:p>
    <w:p w14:paraId="494363A8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395311F4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Konkret werden folgende meiner subjektiven Rechte gemäß §11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Abs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1 Z 2 bis 4 NÖ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ElWG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2005 durch das beantragte Vorhaben beeinträchtigt:</w:t>
      </w:r>
    </w:p>
    <w:p w14:paraId="42E48306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right="449"/>
        <w:jc w:val="both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53835EA9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right="449"/>
        <w:jc w:val="both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Gesundheits- und Lebensgefährdung durch Lärm, Schall,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Infraschall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, Schwingungen, Brandgefahr (siehe Ereignisse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Gols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und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Kittsee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2017 und 2019) verstärkt durch die Nähe der Anlagen zum Wald, Eisabfall und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Eiswurf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, Schattenwurf.</w:t>
      </w:r>
    </w:p>
    <w:p w14:paraId="71D35F4B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right="449"/>
        <w:jc w:val="both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54FBC1A5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right="449"/>
        <w:jc w:val="both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Wertverlust meiner Immobilie, ungeklärte Haftungsfrage.</w:t>
      </w:r>
    </w:p>
    <w:p w14:paraId="5940CB74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right="449"/>
        <w:jc w:val="both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25CA0C4A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right="449"/>
        <w:jc w:val="both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Zerstörung des Landschaftsbildes in den auf Tourismus, Fremdenverkehr und Zuwanderung aufbauenden Kleinregionen (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Waldviertler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Wohlviertel, Zukunftsraum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Thayaland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)</w:t>
      </w:r>
    </w:p>
    <w:p w14:paraId="534642FB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Speziell die touristischen Angebote im Waldviertel (Fastenkloster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Pernegg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, touristische Angebote in Geras,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Thayarunde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) leben von der Ruhe und dem ungestörten Blick in die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unverbaute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Landschaft, das ist das Markenzeichen des Waldviertels. Speziell die Stadtbevölkerung findet hier das, was es in der Stadt und in der Stadtnähe nicht mehr gibt. Fastenwoche mit Blick auf </w:t>
      </w: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lastRenderedPageBreak/>
        <w:t xml:space="preserve">Windkraftparks wird die Menschen nicht interessieren. Einem in den nächsten Jahren aufsteigenden Tourismuszweig, speziell in Zeiten der Covid-19-Infektion, Stichwort „ Erholung und Urlaub in unserer Heimat Österreich“ wird hier die Grundlage entzogen.  </w:t>
      </w:r>
    </w:p>
    <w:p w14:paraId="498477B1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Die leichtfertige unwiderrufliche Zerstörung dieser Ressource lehne ich kategorisch ab.</w:t>
      </w:r>
    </w:p>
    <w:p w14:paraId="79F09957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Während des Aufbaus von Windkraftanlagen sind für mich als Anrainer starke Belästigungen durch Lärm, Erschütterungen, Staub und verstärktem Verkehrsaufkommen zu erwarten, dies schränkt schon im Vorfeld meine Lebensqualität massiv ein.</w:t>
      </w:r>
    </w:p>
    <w:p w14:paraId="1E3788DB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right="449"/>
        <w:jc w:val="both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538A02EA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right="449"/>
        <w:jc w:val="both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Die Vergabe und Zusage von Fördergeldern ist gemäß geltendem EU-Recht nach wirtschaftlichen Kriterien durchzuführen und nicht nach dem Gießkannenprinzip. Windräder die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die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wenigste Förderung benötigen sollen zuerst gebaut werden.</w:t>
      </w:r>
    </w:p>
    <w:p w14:paraId="709E9E2D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10271604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Es liegt kein Nachweis der Effizienz und der Wirtschaftlichkeit vor.</w:t>
      </w:r>
    </w:p>
    <w:p w14:paraId="4684600F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</w:t>
      </w:r>
    </w:p>
    <w:p w14:paraId="5F65F9A9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Ich ersuche um Berücksichtigung meiner Einwendungen und beantrage Parteistellung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iSd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§ 10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Abs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1 Z 3 NÖ </w:t>
      </w:r>
      <w:proofErr w:type="spellStart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>ElWG</w:t>
      </w:r>
      <w:proofErr w:type="spellEnd"/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2005.</w:t>
      </w:r>
    </w:p>
    <w:p w14:paraId="6627BCE8" w14:textId="77777777" w:rsid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 </w:t>
      </w:r>
    </w:p>
    <w:p w14:paraId="6945CEF4" w14:textId="77777777" w:rsidR="00831B7D" w:rsidRPr="00831B7D" w:rsidRDefault="00831B7D" w:rsidP="00831B7D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Arial" w:eastAsiaTheme="minorEastAsia" w:hAnsi="Arial" w:cs="Arial"/>
          <w:u w:color="000000"/>
          <w:lang w:val="de-DE" w:eastAsia="de-AT" w:bidi="ar-SA"/>
        </w:rPr>
      </w:pPr>
    </w:p>
    <w:p w14:paraId="7E3FDF54" w14:textId="5E687B0F" w:rsidR="00A44AD3" w:rsidRPr="00831B7D" w:rsidRDefault="00831B7D" w:rsidP="00831B7D">
      <w:pPr>
        <w:widowControl w:val="0"/>
        <w:autoSpaceDE w:val="0"/>
        <w:autoSpaceDN w:val="0"/>
        <w:adjustRightInd w:val="0"/>
        <w:spacing w:after="13" w:line="276" w:lineRule="auto"/>
        <w:ind w:left="-5" w:hanging="10"/>
        <w:rPr>
          <w:rFonts w:ascii="Arial" w:eastAsiaTheme="minorEastAsia" w:hAnsi="Arial" w:cs="Arial"/>
          <w:u w:color="000000"/>
          <w:lang w:val="de-DE" w:eastAsia="de-AT" w:bidi="ar-SA"/>
        </w:rPr>
      </w:pPr>
      <w:r w:rsidRPr="00831B7D">
        <w:rPr>
          <w:rFonts w:ascii="Arial" w:eastAsiaTheme="minorEastAsia" w:hAnsi="Arial" w:cs="Arial"/>
          <w:u w:color="000000"/>
          <w:lang w:val="de-DE" w:eastAsia="de-AT" w:bidi="ar-SA"/>
        </w:rPr>
        <w:t xml:space="preserve">Mit freundlichen Grüßen,             </w:t>
      </w:r>
    </w:p>
    <w:sectPr w:rsidR="00A44AD3" w:rsidRPr="00831B7D" w:rsidSect="00831B7D">
      <w:pgSz w:w="12240" w:h="15840"/>
      <w:pgMar w:top="1417" w:right="1325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D3"/>
    <w:rsid w:val="00091367"/>
    <w:rsid w:val="00140BA1"/>
    <w:rsid w:val="00146D7B"/>
    <w:rsid w:val="006B1E07"/>
    <w:rsid w:val="00831B7D"/>
    <w:rsid w:val="00863C2B"/>
    <w:rsid w:val="008A7ECE"/>
    <w:rsid w:val="00A44AD3"/>
    <w:rsid w:val="00B01813"/>
    <w:rsid w:val="00BC5C73"/>
    <w:rsid w:val="00E1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926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Gastbenutzer</dc:creator>
  <cp:keywords/>
  <cp:lastModifiedBy>Maria</cp:lastModifiedBy>
  <cp:revision>2</cp:revision>
  <cp:lastPrinted>2020-07-01T12:49:00Z</cp:lastPrinted>
  <dcterms:created xsi:type="dcterms:W3CDTF">2020-08-04T08:00:00Z</dcterms:created>
  <dcterms:modified xsi:type="dcterms:W3CDTF">2020-08-04T08:00:00Z</dcterms:modified>
</cp:coreProperties>
</file>